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Layout w:type="fixed"/>
        <w:tblLook w:val="01E0"/>
      </w:tblPr>
      <w:tblGrid>
        <w:gridCol w:w="4188"/>
        <w:gridCol w:w="5280"/>
      </w:tblGrid>
      <w:tr>
        <w:trPr>
          <w:trHeight w:val="1559"/>
        </w:trPr>
        <w:tc>
          <w:tcPr>
            <w:tcW w:w="4188" w:type="dxa"/>
          </w:tcPr>
          <w:p>
            <w:pPr>
              <w:spacing w:line="240" w:lineRule="auto"/>
              <w:jc w:val="center"/>
              <w:rPr>
                <w:sz w:val="24"/>
                <w:szCs w:val="24"/>
              </w:rPr>
            </w:pPr>
            <w:r>
              <w:rPr>
                <w:sz w:val="24"/>
                <w:szCs w:val="24"/>
              </w:rPr>
              <w:t>ỦY BAN NHÂN DÂN QUẬN 8</w:t>
            </w:r>
          </w:p>
          <w:p>
            <w:pPr>
              <w:spacing w:line="240" w:lineRule="auto"/>
              <w:jc w:val="center"/>
              <w:rPr>
                <w:b/>
                <w:spacing w:val="-6"/>
              </w:rPr>
            </w:pPr>
            <w:r>
              <w:rPr>
                <w:b/>
                <w:spacing w:val="-6"/>
              </w:rPr>
              <w:t>PHÒNG GIÁO DỤC VÀ ĐÀO TẠO</w:t>
            </w:r>
          </w:p>
          <w:p>
            <w:pPr>
              <w:jc w:val="center"/>
              <w:rPr>
                <w:b/>
                <w:spacing w:val="-6"/>
              </w:rPr>
            </w:pPr>
            <w:r>
              <w:rPr>
                <w:b/>
                <w:noProof/>
                <w:spacing w:val="-6"/>
              </w:rPr>
              <w:pict>
                <v:line id="_x0000_s1027" style="position:absolute;left:0;text-align:left;z-index:251656704" from="48.1pt,3.15pt" to="144.1pt,3.15pt"/>
              </w:pict>
            </w:r>
          </w:p>
          <w:p>
            <w:pPr>
              <w:tabs>
                <w:tab w:val="left" w:pos="567"/>
              </w:tabs>
              <w:jc w:val="center"/>
              <w:rPr>
                <w:b/>
                <w:spacing w:val="-6"/>
              </w:rPr>
            </w:pPr>
            <w:r>
              <w:rPr>
                <w:spacing w:val="-6"/>
              </w:rPr>
              <w:t>Số:   88 /KH-GDĐT</w:t>
            </w:r>
          </w:p>
        </w:tc>
        <w:tc>
          <w:tcPr>
            <w:tcW w:w="5280" w:type="dxa"/>
          </w:tcPr>
          <w:p>
            <w:pPr>
              <w:tabs>
                <w:tab w:val="left" w:pos="5064"/>
              </w:tabs>
              <w:spacing w:line="240" w:lineRule="auto"/>
              <w:jc w:val="center"/>
              <w:rPr>
                <w:b/>
                <w:sz w:val="24"/>
                <w:szCs w:val="24"/>
              </w:rPr>
            </w:pPr>
            <w:r>
              <w:rPr>
                <w:b/>
                <w:sz w:val="24"/>
                <w:szCs w:val="24"/>
              </w:rPr>
              <w:t>CỘNG HÒA XÃ HỘI CHỦ NGHĨA VIỆT NAM</w:t>
            </w:r>
          </w:p>
          <w:p>
            <w:pPr>
              <w:spacing w:line="240" w:lineRule="auto"/>
              <w:jc w:val="center"/>
              <w:rPr>
                <w:b/>
              </w:rPr>
            </w:pPr>
            <w:r>
              <w:rPr>
                <w:b/>
              </w:rPr>
              <w:t xml:space="preserve">Độc lập - Tự do - Hạnh phúc </w:t>
            </w:r>
          </w:p>
          <w:p>
            <w:pPr>
              <w:jc w:val="center"/>
              <w:rPr>
                <w:b/>
              </w:rPr>
            </w:pPr>
            <w:r>
              <w:rPr>
                <w:b/>
                <w:noProof/>
              </w:rPr>
              <w:pict>
                <v:line id="_x0000_s1028" style="position:absolute;left:0;text-align:left;z-index:251657728" from="50.35pt,5.05pt" to="206.1pt,5.05pt"/>
              </w:pict>
            </w:r>
          </w:p>
          <w:p>
            <w:pPr>
              <w:jc w:val="center"/>
              <w:rPr>
                <w:b/>
              </w:rPr>
            </w:pPr>
            <w:r>
              <w:rPr>
                <w:i/>
              </w:rPr>
              <w:t>Quận 8, ngày   11     tháng 6  năm 2018</w:t>
            </w:r>
          </w:p>
        </w:tc>
      </w:tr>
    </w:tbl>
    <w:p>
      <w:pPr>
        <w:tabs>
          <w:tab w:val="left" w:pos="1080"/>
        </w:tabs>
        <w:jc w:val="center"/>
        <w:rPr>
          <w:b/>
          <w:sz w:val="28"/>
          <w:szCs w:val="28"/>
        </w:rPr>
      </w:pPr>
      <w:r>
        <w:rPr>
          <w:b/>
          <w:sz w:val="28"/>
          <w:szCs w:val="28"/>
        </w:rPr>
        <w:t>KẾ HOẠCH</w:t>
      </w:r>
    </w:p>
    <w:p>
      <w:pPr>
        <w:tabs>
          <w:tab w:val="left" w:pos="1080"/>
        </w:tabs>
        <w:jc w:val="center"/>
        <w:rPr>
          <w:b/>
          <w:sz w:val="28"/>
          <w:szCs w:val="28"/>
        </w:rPr>
      </w:pPr>
      <w:r>
        <w:rPr>
          <w:b/>
          <w:sz w:val="28"/>
          <w:szCs w:val="28"/>
        </w:rPr>
        <w:t>Tổ chức các hoạt động thuộc “Tháng hành động vì môi trường” hưởng ứng Ngày Môi trường thế giới và các hoạt động Tuần lễ Biển và Hải đảo Việt Nam hưởng ứng Ngày Đại dương thế giới năm 2018</w:t>
      </w:r>
    </w:p>
    <w:p>
      <w:pPr>
        <w:tabs>
          <w:tab w:val="left" w:pos="540"/>
        </w:tabs>
        <w:rPr>
          <w:b/>
          <w:sz w:val="28"/>
          <w:szCs w:val="28"/>
        </w:rPr>
      </w:pPr>
      <w:r>
        <w:rPr>
          <w:b/>
          <w:noProof/>
          <w:sz w:val="28"/>
          <w:szCs w:val="28"/>
        </w:rPr>
        <w:pict>
          <v:line id="_x0000_s1026" style="position:absolute;left:0;text-align:left;z-index:251658752" from="188.25pt,8.65pt" to="278.25pt,8.65pt"/>
        </w:pict>
      </w:r>
    </w:p>
    <w:p>
      <w:pPr>
        <w:tabs>
          <w:tab w:val="left" w:pos="1080"/>
        </w:tabs>
        <w:ind w:firstLine="567"/>
        <w:rPr>
          <w:sz w:val="28"/>
          <w:szCs w:val="28"/>
        </w:rPr>
      </w:pPr>
      <w:r>
        <w:rPr>
          <w:sz w:val="28"/>
          <w:szCs w:val="28"/>
        </w:rPr>
        <w:t>Thực hiện Kế hoạch số 163/KH-UBND ngày 04 tháng 6 năm 2018 của Ủy ban nhân dân Quận 8 về tổ chức các hoạt động thuộc “Tháng hành động vì môi trường” hưởng ứng Ngày Môi trường thế giới và các hoạt động Tuần lễ Biển và Hải đảo Việt Nam hưởng ứng Ngày Đại dương thế giới năm 2018,</w:t>
      </w:r>
    </w:p>
    <w:p>
      <w:pPr>
        <w:tabs>
          <w:tab w:val="left" w:pos="540"/>
        </w:tabs>
        <w:ind w:firstLine="567"/>
        <w:rPr>
          <w:sz w:val="28"/>
          <w:szCs w:val="28"/>
        </w:rPr>
      </w:pPr>
    </w:p>
    <w:p>
      <w:pPr>
        <w:tabs>
          <w:tab w:val="left" w:pos="540"/>
        </w:tabs>
        <w:ind w:firstLine="567"/>
        <w:rPr>
          <w:sz w:val="28"/>
          <w:szCs w:val="28"/>
        </w:rPr>
      </w:pPr>
      <w:r>
        <w:rPr>
          <w:sz w:val="28"/>
          <w:szCs w:val="28"/>
        </w:rPr>
        <w:t>Phòng Giáo dục và Đào tạo Quận 8 xây dựng kế hoạch triển khai thực hiện cụ thể như sau:</w:t>
      </w:r>
    </w:p>
    <w:p>
      <w:pPr>
        <w:widowControl w:val="0"/>
        <w:spacing w:before="120" w:after="120"/>
        <w:ind w:firstLine="567"/>
        <w:rPr>
          <w:b/>
          <w:sz w:val="28"/>
          <w:szCs w:val="28"/>
        </w:rPr>
      </w:pPr>
      <w:r>
        <w:rPr>
          <w:b/>
          <w:sz w:val="28"/>
          <w:szCs w:val="28"/>
          <w:lang w:val="vi-VN"/>
        </w:rPr>
        <w:t>I. MỤC ĐÍCH, YÊU CẦU</w:t>
      </w:r>
      <w:r>
        <w:rPr>
          <w:b/>
          <w:sz w:val="28"/>
          <w:szCs w:val="28"/>
        </w:rPr>
        <w:t>:</w:t>
      </w:r>
    </w:p>
    <w:p>
      <w:pPr>
        <w:widowControl w:val="0"/>
        <w:spacing w:before="120" w:after="120"/>
        <w:ind w:firstLine="567"/>
        <w:rPr>
          <w:b/>
          <w:sz w:val="28"/>
          <w:szCs w:val="28"/>
        </w:rPr>
      </w:pPr>
      <w:r>
        <w:rPr>
          <w:b/>
          <w:sz w:val="28"/>
          <w:szCs w:val="28"/>
        </w:rPr>
        <w:t>1. Mục đích:</w:t>
      </w:r>
    </w:p>
    <w:p>
      <w:pPr>
        <w:widowControl w:val="0"/>
        <w:spacing w:before="120" w:after="120"/>
        <w:ind w:firstLine="567"/>
        <w:rPr>
          <w:sz w:val="28"/>
          <w:szCs w:val="28"/>
        </w:rPr>
      </w:pPr>
      <w:r>
        <w:rPr>
          <w:sz w:val="28"/>
          <w:szCs w:val="28"/>
        </w:rPr>
        <w:t>- Hưởng ứng Ngày Môi trường thế giới năm 2018 với chủ đề “Giải quyết ô nhiễm nhựa và ni lông” nhằm kêu gọi cộng đồng cùng nhau thay đổi thói quen tiêu dùng và thải bỏ chất thải nhựa.</w:t>
      </w:r>
    </w:p>
    <w:p>
      <w:pPr>
        <w:widowControl w:val="0"/>
        <w:spacing w:before="120" w:after="120"/>
        <w:ind w:firstLine="567"/>
        <w:rPr>
          <w:sz w:val="28"/>
          <w:szCs w:val="28"/>
        </w:rPr>
      </w:pPr>
      <w:r>
        <w:rPr>
          <w:sz w:val="28"/>
          <w:szCs w:val="28"/>
        </w:rPr>
        <w:t>- Góp phần nâng cao nhận thức của cộng đồng về công tác quản lý, khai thác, sử dụng, bảo vệ tài nguyên, môi trường biển và hải đảo, bảo đảm yêu cầu phát triển bền vững, đồng thời bảo vệ vững chắc chủ quyền và toàn vẹn lãnh thổ quốc gia.</w:t>
      </w:r>
    </w:p>
    <w:p>
      <w:pPr>
        <w:widowControl w:val="0"/>
        <w:spacing w:before="120" w:after="120"/>
        <w:ind w:firstLine="567"/>
        <w:rPr>
          <w:b/>
          <w:sz w:val="28"/>
          <w:szCs w:val="28"/>
        </w:rPr>
      </w:pPr>
      <w:r>
        <w:rPr>
          <w:b/>
          <w:sz w:val="28"/>
          <w:szCs w:val="28"/>
        </w:rPr>
        <w:t>2. Yêu cầu:</w:t>
      </w:r>
    </w:p>
    <w:p>
      <w:pPr>
        <w:widowControl w:val="0"/>
        <w:spacing w:before="120" w:after="120"/>
        <w:ind w:firstLine="567"/>
        <w:rPr>
          <w:sz w:val="28"/>
          <w:szCs w:val="28"/>
        </w:rPr>
      </w:pPr>
      <w:r>
        <w:rPr>
          <w:sz w:val="28"/>
          <w:szCs w:val="28"/>
        </w:rPr>
        <w:t>- Các hoạt động nhằm thu hút được sự quan tâm và tham gia tích cực của cán bộ, công chức, viên chức, người lao động và học sinh trong ngành giáo dục đào tạo Quận 8.Tạo điều kiện cho học sinh trong các cơ sở giáo dục trình bày nhận thức, ý tưởng, giải pháp trong công tác bảo vệ môi trường đặc biệt là chất thải nhựa và ni lông thông qua tranh vẽ.</w:t>
      </w:r>
    </w:p>
    <w:p>
      <w:pPr>
        <w:widowControl w:val="0"/>
        <w:spacing w:before="120" w:after="120"/>
        <w:ind w:firstLine="567"/>
        <w:rPr>
          <w:sz w:val="28"/>
          <w:szCs w:val="28"/>
        </w:rPr>
      </w:pPr>
      <w:r>
        <w:rPr>
          <w:sz w:val="28"/>
          <w:szCs w:val="28"/>
        </w:rPr>
        <w:t>- Các hoạt động cần được triển khai thiết thực và huy động tốt sự tham gia của cán bộ, công chức, viên chức, người lao động và học sinh trong việc giải quyết các vấn đề nóng về môi trường trên địa bàn Quận 8.</w:t>
      </w:r>
    </w:p>
    <w:p>
      <w:pPr>
        <w:widowControl w:val="0"/>
        <w:spacing w:before="120" w:after="120"/>
        <w:ind w:firstLine="567"/>
        <w:rPr>
          <w:b/>
          <w:sz w:val="28"/>
          <w:szCs w:val="28"/>
        </w:rPr>
      </w:pPr>
      <w:r>
        <w:rPr>
          <w:b/>
          <w:sz w:val="28"/>
          <w:szCs w:val="28"/>
        </w:rPr>
        <w:t>II. NỘI DUNG HOẠT ĐỘNG:</w:t>
      </w:r>
    </w:p>
    <w:p>
      <w:pPr>
        <w:widowControl w:val="0"/>
        <w:spacing w:before="120" w:after="120"/>
        <w:ind w:firstLine="567"/>
        <w:rPr>
          <w:b/>
          <w:sz w:val="28"/>
          <w:szCs w:val="28"/>
        </w:rPr>
      </w:pPr>
      <w:r>
        <w:rPr>
          <w:b/>
          <w:sz w:val="28"/>
          <w:szCs w:val="28"/>
        </w:rPr>
        <w:t>1. Công tác tuyên truyền:</w:t>
      </w:r>
    </w:p>
    <w:p>
      <w:pPr>
        <w:widowControl w:val="0"/>
        <w:spacing w:before="120" w:after="120"/>
        <w:ind w:firstLine="567"/>
        <w:rPr>
          <w:sz w:val="28"/>
          <w:szCs w:val="28"/>
        </w:rPr>
      </w:pPr>
      <w:r>
        <w:rPr>
          <w:sz w:val="28"/>
          <w:szCs w:val="28"/>
        </w:rPr>
        <w:t xml:space="preserve">- Tuyên truyền sâu rộng đến cán bộ, công chức, viên chức, người lao động và học sinh về tác hại của chất thải nhựa cùng với chất thải khác tác động tiêu cực đến môi trường, kinh tế, xã hội và sức khỏe con người; phổ biến các văn bản pháp luật </w:t>
      </w:r>
      <w:r>
        <w:rPr>
          <w:sz w:val="28"/>
          <w:szCs w:val="28"/>
        </w:rPr>
        <w:lastRenderedPageBreak/>
        <w:t>về sản xuất và tiêu dùng bền vững, về quản lý chất thải và phế liệu. Định hướng các biện pháp giảm thiểu phát sinh, giảm sử dụng, tái sử dụng chất thải nhựa trong đời sống hàng ngày.</w:t>
      </w:r>
    </w:p>
    <w:p>
      <w:pPr>
        <w:widowControl w:val="0"/>
        <w:spacing w:before="120" w:after="120"/>
        <w:ind w:firstLine="567"/>
        <w:rPr>
          <w:sz w:val="28"/>
          <w:szCs w:val="28"/>
        </w:rPr>
      </w:pPr>
      <w:r>
        <w:rPr>
          <w:sz w:val="28"/>
          <w:szCs w:val="28"/>
        </w:rPr>
        <w:t>- Tổ chức tuyên truyền cổ động bằng nhiều hình thức như pano, băng rôn, khẩu hiệu... tại trụ sở đơn vị trong “ “Tháng hành động vì môi trường” hưởng ứng Ngày Môi trường thế giới với chủ đề “ Giải quyết ô nhiễm nhựa và ni lông” và các hoạt động Tuần lễ Biển và Hải đảo Việt Nam hưởng ứng Ngày Đại dương thế giới năm 2018 với chủ đề “Cùng chung tay giữa màu xanh của biển”.</w:t>
      </w:r>
    </w:p>
    <w:p>
      <w:pPr>
        <w:widowControl w:val="0"/>
        <w:spacing w:before="120" w:after="120"/>
        <w:ind w:firstLine="567"/>
        <w:rPr>
          <w:b/>
          <w:sz w:val="28"/>
          <w:szCs w:val="28"/>
        </w:rPr>
      </w:pPr>
      <w:r>
        <w:rPr>
          <w:b/>
          <w:sz w:val="28"/>
          <w:szCs w:val="28"/>
        </w:rPr>
        <w:t>2. Các hoạt động hưởng ứng:</w:t>
      </w:r>
    </w:p>
    <w:p>
      <w:pPr>
        <w:widowControl w:val="0"/>
        <w:spacing w:before="120" w:after="120"/>
        <w:ind w:firstLine="567"/>
        <w:rPr>
          <w:sz w:val="28"/>
          <w:szCs w:val="28"/>
        </w:rPr>
      </w:pPr>
      <w:r>
        <w:rPr>
          <w:sz w:val="28"/>
          <w:szCs w:val="28"/>
        </w:rPr>
        <w:t>- Tham gia Tuần thu gom chất thải nguy hại hộ gia đình do Ủy ban nhân dân Quận 8 tổ chức.</w:t>
      </w:r>
    </w:p>
    <w:p>
      <w:pPr>
        <w:widowControl w:val="0"/>
        <w:spacing w:before="120" w:after="120"/>
        <w:ind w:firstLine="567"/>
        <w:rPr>
          <w:sz w:val="28"/>
          <w:szCs w:val="28"/>
        </w:rPr>
      </w:pPr>
      <w:r>
        <w:rPr>
          <w:sz w:val="28"/>
          <w:szCs w:val="28"/>
        </w:rPr>
        <w:t>- Tiếp tục triển khai chương trình “Giảm sử dụng túi ni lông khó phân hủy trên địa bàn Quận 8” đến cán bộ, công chức, viên chức, người lao động và học sinh nhằm thay đổi thói quen sử dụng túi ni lông khó phân hủy gây hại cho môi trường và sức khỏe cộng đồng.</w:t>
      </w:r>
    </w:p>
    <w:p>
      <w:pPr>
        <w:widowControl w:val="0"/>
        <w:spacing w:before="120" w:after="120"/>
        <w:ind w:firstLine="567"/>
        <w:rPr>
          <w:sz w:val="28"/>
          <w:szCs w:val="28"/>
        </w:rPr>
      </w:pPr>
      <w:r>
        <w:rPr>
          <w:sz w:val="28"/>
          <w:szCs w:val="28"/>
        </w:rPr>
        <w:t>- Hưởng ứng mô hình vận động 05 hộ liền kề cùng ký cam kết giữ gìn vệ sinh môi trường tại nơi sinh sống.</w:t>
      </w:r>
    </w:p>
    <w:p>
      <w:pPr>
        <w:widowControl w:val="0"/>
        <w:spacing w:before="120" w:after="120"/>
        <w:ind w:firstLine="567"/>
        <w:rPr>
          <w:sz w:val="28"/>
          <w:szCs w:val="28"/>
        </w:rPr>
      </w:pPr>
      <w:r>
        <w:rPr>
          <w:sz w:val="28"/>
          <w:szCs w:val="28"/>
        </w:rPr>
        <w:t>- Tổ chức hội thi vẽ tranh “Thiếu nhi Quận 8 cùng chung tay giải quyết ô nhiễm nhựa và ni lông” nhằm tuyên truyền tác hại của chất thải nhựa, túi ni lông đối với kinh tế xã hộ, môi trường và sức khỏe cộng động. Định hướng các biện pháp giảm thiểu phát sinh, giảm sử dụng, tái sử dụng chất thải nhựa trong đời sống hàng ngày.</w:t>
      </w:r>
    </w:p>
    <w:p>
      <w:pPr>
        <w:widowControl w:val="0"/>
        <w:spacing w:before="120" w:after="120"/>
        <w:ind w:firstLine="567"/>
        <w:rPr>
          <w:sz w:val="28"/>
          <w:szCs w:val="28"/>
        </w:rPr>
      </w:pPr>
      <w:r>
        <w:rPr>
          <w:sz w:val="28"/>
          <w:szCs w:val="28"/>
        </w:rPr>
        <w:t>- Phát động phong trào ngày Chủ nhật xanh, sạch, đẹp: làm sạch trường lớp, khai thông cống rãnh, bỏ rác đúng nơi quy định,... khuyến khích cán bộ, công chức, viên chức, người lao động và học sinh cắt giảm tối đa sử dụng các sản phẩm nhựa và túi ni lông, nâng cao ý thức trách nhiệm của mọi người nhân sự kiện Ngày môi trường thế giới năm 2018.</w:t>
      </w:r>
    </w:p>
    <w:p>
      <w:pPr>
        <w:spacing w:before="120" w:line="240" w:lineRule="auto"/>
        <w:ind w:firstLine="539"/>
        <w:rPr>
          <w:b/>
          <w:sz w:val="28"/>
          <w:szCs w:val="28"/>
        </w:rPr>
      </w:pPr>
      <w:r>
        <w:rPr>
          <w:b/>
          <w:sz w:val="28"/>
          <w:szCs w:val="28"/>
        </w:rPr>
        <w:t>III. TỔ CHỨC THỰC HIỆN</w:t>
      </w:r>
    </w:p>
    <w:p>
      <w:pPr>
        <w:spacing w:before="120" w:line="240" w:lineRule="auto"/>
        <w:ind w:firstLine="539"/>
        <w:rPr>
          <w:b/>
          <w:sz w:val="28"/>
          <w:szCs w:val="28"/>
        </w:rPr>
      </w:pPr>
      <w:r>
        <w:rPr>
          <w:b/>
          <w:sz w:val="28"/>
          <w:szCs w:val="28"/>
        </w:rPr>
        <w:t>1. Phòng Giáo dục và Đào tạo:</w:t>
      </w:r>
    </w:p>
    <w:p>
      <w:pPr>
        <w:spacing w:before="120" w:line="240" w:lineRule="auto"/>
        <w:ind w:firstLine="539"/>
        <w:rPr>
          <w:sz w:val="28"/>
          <w:szCs w:val="28"/>
        </w:rPr>
      </w:pPr>
      <w:r>
        <w:rPr>
          <w:sz w:val="28"/>
          <w:szCs w:val="28"/>
        </w:rPr>
        <w:t>- Xây dựng kế hoạch và triển khai đến các cơ sở giáo dục trên địa bàn Quận 8.</w:t>
      </w:r>
    </w:p>
    <w:p>
      <w:pPr>
        <w:spacing w:before="120" w:line="240" w:lineRule="auto"/>
        <w:ind w:firstLine="539"/>
        <w:rPr>
          <w:sz w:val="28"/>
          <w:szCs w:val="28"/>
        </w:rPr>
      </w:pPr>
      <w:r>
        <w:rPr>
          <w:sz w:val="28"/>
          <w:szCs w:val="28"/>
        </w:rPr>
        <w:t xml:space="preserve">- Phối hợp Phòng Tài nguyên và Môi trường Quận 8 tổ chức và triển khai hội thi vẽ tranh “Thiếu nhi Quận 8 cùng chung tay giải quyết ô nhiễm nhựa và ni lông” đến các cơ sở giáo dục trên địa bàn Quận 8. </w:t>
      </w:r>
    </w:p>
    <w:p>
      <w:pPr>
        <w:spacing w:before="120" w:line="240" w:lineRule="auto"/>
        <w:ind w:firstLine="539"/>
        <w:rPr>
          <w:sz w:val="28"/>
          <w:szCs w:val="28"/>
        </w:rPr>
      </w:pPr>
      <w:r>
        <w:rPr>
          <w:sz w:val="28"/>
          <w:szCs w:val="28"/>
        </w:rPr>
        <w:t>- Cung cấp tờ bướm, tài liệu tuyên truyền có nội dung về “Giảm sử dụng túi ni lông”, “Phân loại chất thải rắn tại nguồn”,  “Cẩm nang giảm sử dụng túi ni lông” cho các cơ sở giáo dục.</w:t>
      </w:r>
    </w:p>
    <w:p>
      <w:pPr>
        <w:spacing w:before="120" w:line="240" w:lineRule="auto"/>
        <w:ind w:firstLine="539"/>
        <w:rPr>
          <w:sz w:val="28"/>
          <w:szCs w:val="28"/>
        </w:rPr>
      </w:pPr>
      <w:r>
        <w:rPr>
          <w:sz w:val="28"/>
          <w:szCs w:val="28"/>
        </w:rPr>
        <w:t>- Phát động phong trào trồng, chăm sóc và bảo vệ cây xanh, xây dựng trường học, lớp học “Xanh- Sạch- Đẹp”.</w:t>
      </w:r>
    </w:p>
    <w:p>
      <w:pPr>
        <w:spacing w:before="120" w:line="240" w:lineRule="auto"/>
        <w:ind w:firstLine="539"/>
        <w:rPr>
          <w:b/>
          <w:sz w:val="28"/>
          <w:szCs w:val="28"/>
        </w:rPr>
      </w:pPr>
      <w:r>
        <w:rPr>
          <w:b/>
          <w:sz w:val="28"/>
          <w:szCs w:val="28"/>
        </w:rPr>
        <w:lastRenderedPageBreak/>
        <w:t>2. Các cơ sở giáo dục:</w:t>
      </w:r>
    </w:p>
    <w:p>
      <w:pPr>
        <w:spacing w:before="120" w:line="240" w:lineRule="auto"/>
        <w:ind w:firstLine="539"/>
        <w:rPr>
          <w:sz w:val="28"/>
          <w:szCs w:val="28"/>
        </w:rPr>
      </w:pPr>
      <w:r>
        <w:rPr>
          <w:sz w:val="28"/>
          <w:szCs w:val="28"/>
        </w:rPr>
        <w:t>- Xây dựng và triển khai kế hoạch tại đơn vị.</w:t>
      </w:r>
    </w:p>
    <w:p>
      <w:pPr>
        <w:spacing w:before="120" w:line="240" w:lineRule="auto"/>
        <w:ind w:firstLine="539"/>
        <w:rPr>
          <w:sz w:val="28"/>
          <w:szCs w:val="28"/>
        </w:rPr>
      </w:pPr>
      <w:r>
        <w:rPr>
          <w:sz w:val="28"/>
          <w:szCs w:val="28"/>
        </w:rPr>
        <w:t>- Triển khai, hướng dẫn, vận động học sinh tham gia hội thi vẽ tranh “Thiếu nhi Quận 8 cùng chung tay giải quyết ô nhiễm nhựa và ni lông”.</w:t>
      </w:r>
    </w:p>
    <w:p>
      <w:pPr>
        <w:spacing w:before="120" w:line="240" w:lineRule="auto"/>
        <w:ind w:firstLine="539"/>
        <w:rPr>
          <w:sz w:val="28"/>
          <w:szCs w:val="28"/>
        </w:rPr>
      </w:pPr>
      <w:r>
        <w:rPr>
          <w:sz w:val="28"/>
          <w:szCs w:val="28"/>
        </w:rPr>
        <w:t>- Hưởng ứng phong trào trồng, chăm sóc và bảo vệ cây xanh, xây dựng trường học, lớp học “Xanh- Sạch- Đẹp”.</w:t>
      </w:r>
    </w:p>
    <w:p>
      <w:pPr>
        <w:spacing w:before="120" w:line="240" w:lineRule="auto"/>
        <w:ind w:firstLine="539"/>
        <w:rPr>
          <w:sz w:val="28"/>
          <w:szCs w:val="28"/>
        </w:rPr>
      </w:pPr>
      <w:r>
        <w:rPr>
          <w:sz w:val="28"/>
          <w:szCs w:val="28"/>
        </w:rPr>
        <w:t>- Thực hiện ít nhất 01 băng rôn tuyên truyền hưởng ứng Ngày Môi trường thế giới với chủ đề “Giải quyết ô nhiễm nhựa và ni lông” và 01 băng rôn hưởng ứng Tuần lễ Biển và Hải đảo Việt Nam hưởng ứng Ngày Đại dương thế giới năm 2018 với chủ đề “Cùng chung tay giữ màu xanh của biển”.</w:t>
      </w:r>
    </w:p>
    <w:p>
      <w:pPr>
        <w:ind w:firstLine="540"/>
        <w:rPr>
          <w:sz w:val="28"/>
          <w:szCs w:val="28"/>
        </w:rPr>
      </w:pPr>
      <w:r>
        <w:rPr>
          <w:sz w:val="28"/>
          <w:szCs w:val="28"/>
        </w:rPr>
        <w:t xml:space="preserve">Trên đây là Kế hoạch tổ chức các hoạt động thuộc “Tháng hành động vì môi trường” hưởng ứng Ngày Môi trường thế giới và các hoạt động Tuần lễ Biển và Hải đảo Việt Nam hưởng ứng Ngày Đại dương thế giới năm 2018 </w:t>
      </w:r>
      <w:r>
        <w:rPr>
          <w:sz w:val="28"/>
          <w:szCs w:val="28"/>
          <w:lang w:val="nl-NL"/>
        </w:rPr>
        <w:t xml:space="preserve">của </w:t>
      </w:r>
      <w:r>
        <w:rPr>
          <w:color w:val="000000"/>
          <w:sz w:val="28"/>
          <w:szCs w:val="28"/>
        </w:rPr>
        <w:t>Phòng Giáo dục và Đào tạo Quận 8./.</w:t>
      </w:r>
    </w:p>
    <w:p>
      <w:pPr>
        <w:ind w:firstLine="720"/>
        <w:rPr>
          <w:sz w:val="2"/>
          <w:szCs w:val="28"/>
        </w:rPr>
      </w:pPr>
    </w:p>
    <w:tbl>
      <w:tblPr>
        <w:tblW w:w="0" w:type="auto"/>
        <w:jc w:val="center"/>
        <w:tblInd w:w="-4030" w:type="dxa"/>
        <w:tblLook w:val="01E0"/>
      </w:tblPr>
      <w:tblGrid>
        <w:gridCol w:w="3855"/>
        <w:gridCol w:w="5410"/>
      </w:tblGrid>
      <w:tr>
        <w:trPr>
          <w:jc w:val="center"/>
        </w:trPr>
        <w:tc>
          <w:tcPr>
            <w:tcW w:w="3855" w:type="dxa"/>
          </w:tcPr>
          <w:p>
            <w:pPr>
              <w:rPr>
                <w:b/>
                <w:bCs/>
                <w:i/>
                <w:sz w:val="24"/>
              </w:rPr>
            </w:pPr>
            <w:r>
              <w:rPr>
                <w:b/>
                <w:bCs/>
                <w:i/>
                <w:sz w:val="24"/>
              </w:rPr>
              <w:t>Nơi nhận:</w:t>
            </w:r>
          </w:p>
          <w:p>
            <w:pPr>
              <w:spacing w:line="240" w:lineRule="auto"/>
              <w:rPr>
                <w:sz w:val="22"/>
              </w:rPr>
            </w:pPr>
            <w:r>
              <w:rPr>
                <w:sz w:val="22"/>
              </w:rPr>
              <w:t>- LĐ.PGD&amp;ĐT.Q8;</w:t>
            </w:r>
          </w:p>
          <w:p>
            <w:pPr>
              <w:spacing w:line="240" w:lineRule="auto"/>
              <w:rPr>
                <w:sz w:val="22"/>
              </w:rPr>
            </w:pPr>
            <w:r>
              <w:rPr>
                <w:sz w:val="22"/>
              </w:rPr>
              <w:t>- Các cơ sở giáo dục;</w:t>
            </w:r>
            <w:r>
              <w:rPr>
                <w:sz w:val="22"/>
              </w:rPr>
              <w:tab/>
              <w:t xml:space="preserve">        </w:t>
            </w:r>
          </w:p>
          <w:p>
            <w:pPr>
              <w:spacing w:line="240" w:lineRule="auto"/>
              <w:rPr>
                <w:b/>
                <w:bCs/>
                <w:sz w:val="24"/>
              </w:rPr>
            </w:pPr>
            <w:r>
              <w:rPr>
                <w:sz w:val="22"/>
              </w:rPr>
              <w:t>- Lưu: VT. KH 2b.</w:t>
            </w:r>
            <w:r>
              <w:rPr>
                <w:sz w:val="22"/>
              </w:rPr>
              <w:tab/>
            </w:r>
          </w:p>
        </w:tc>
        <w:tc>
          <w:tcPr>
            <w:tcW w:w="5410" w:type="dxa"/>
          </w:tcPr>
          <w:p>
            <w:pPr>
              <w:jc w:val="center"/>
              <w:rPr>
                <w:b/>
                <w:szCs w:val="28"/>
              </w:rPr>
            </w:pPr>
            <w:r>
              <w:rPr>
                <w:b/>
                <w:szCs w:val="28"/>
              </w:rPr>
              <w:t>TRƯỞNG PHÒNG</w:t>
            </w:r>
          </w:p>
          <w:p>
            <w:pPr>
              <w:jc w:val="center"/>
              <w:rPr>
                <w:b/>
                <w:szCs w:val="28"/>
              </w:rPr>
            </w:pPr>
          </w:p>
          <w:p>
            <w:pPr>
              <w:jc w:val="center"/>
              <w:rPr>
                <w:b/>
                <w:szCs w:val="28"/>
              </w:rPr>
            </w:pPr>
            <w:r>
              <w:rPr>
                <w:b/>
                <w:szCs w:val="28"/>
              </w:rPr>
              <w:t>(đã ký)</w:t>
            </w:r>
          </w:p>
          <w:p>
            <w:pPr>
              <w:jc w:val="center"/>
              <w:rPr>
                <w:b/>
                <w:szCs w:val="28"/>
              </w:rPr>
            </w:pPr>
          </w:p>
          <w:p>
            <w:pPr>
              <w:jc w:val="center"/>
              <w:rPr>
                <w:b/>
                <w:szCs w:val="28"/>
              </w:rPr>
            </w:pPr>
          </w:p>
          <w:p>
            <w:pPr>
              <w:jc w:val="center"/>
              <w:rPr>
                <w:b/>
                <w:szCs w:val="28"/>
              </w:rPr>
            </w:pPr>
          </w:p>
          <w:p>
            <w:pPr>
              <w:jc w:val="center"/>
              <w:rPr>
                <w:b/>
                <w:szCs w:val="28"/>
              </w:rPr>
            </w:pPr>
            <w:r>
              <w:rPr>
                <w:b/>
                <w:szCs w:val="28"/>
              </w:rPr>
              <w:t>Dương Văn Dân</w:t>
            </w:r>
          </w:p>
        </w:tc>
      </w:tr>
    </w:tbl>
    <w:p>
      <w:pPr>
        <w:ind w:firstLine="720"/>
        <w:rPr>
          <w:sz w:val="2"/>
          <w:szCs w:val="26"/>
        </w:rPr>
      </w:pPr>
    </w:p>
    <w:p>
      <w:pPr>
        <w:widowControl w:val="0"/>
        <w:spacing w:before="120" w:after="120"/>
        <w:ind w:firstLine="567"/>
        <w:jc w:val="left"/>
        <w:rPr>
          <w:sz w:val="28"/>
          <w:szCs w:val="28"/>
        </w:rPr>
      </w:pPr>
    </w:p>
    <w:p>
      <w:pPr>
        <w:widowControl w:val="0"/>
        <w:spacing w:before="120" w:after="120"/>
        <w:ind w:firstLine="567"/>
        <w:rPr>
          <w:b/>
          <w:sz w:val="28"/>
          <w:szCs w:val="28"/>
        </w:rPr>
      </w:pPr>
    </w:p>
    <w:p/>
    <w:sectPr>
      <w:footerReference w:type="default" r:id="rId6"/>
      <w:pgSz w:w="11907" w:h="16840" w:code="9"/>
      <w:pgMar w:top="1134" w:right="851" w:bottom="1134" w:left="1701"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14036"/>
      <w:docPartObj>
        <w:docPartGallery w:val="Page Numbers (Bottom of Page)"/>
        <w:docPartUnique/>
      </w:docPartObj>
    </w:sdtPr>
    <w:sdtContent>
      <w:p>
        <w:pPr>
          <w:pStyle w:val="Footer"/>
          <w:jc w:val="right"/>
        </w:pPr>
        <w:fldSimple w:instr=" PAGE   \* MERGEFORMAT ">
          <w:r>
            <w:rPr>
              <w:noProof/>
            </w:rPr>
            <w:t>3</w:t>
          </w:r>
        </w:fldSimple>
      </w:p>
    </w:sdtContent>
  </w:sdt>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line="3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imes New Roman" w:cs="Times New Roman"/>
      <w:b/>
      <w:bCs/>
      <w:kern w:val="36"/>
      <w:sz w:val="48"/>
      <w:szCs w:val="48"/>
    </w:rPr>
  </w:style>
  <w:style w:type="paragraph" w:styleId="Header">
    <w:name w:val="header"/>
    <w:basedOn w:val="Normal"/>
    <w:link w:val="HeaderChar"/>
    <w:uiPriority w:val="99"/>
    <w:semiHidden/>
    <w:unhideWhenUsed/>
    <w:pPr>
      <w:tabs>
        <w:tab w:val="center" w:pos="4680"/>
        <w:tab w:val="right" w:pos="9360"/>
      </w:tabs>
      <w:spacing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Carcassonno</cp:lastModifiedBy>
  <cp:revision>34</cp:revision>
  <cp:lastPrinted>2017-02-07T01:15:00Z</cp:lastPrinted>
  <dcterms:created xsi:type="dcterms:W3CDTF">2018-06-07T07:23:00Z</dcterms:created>
  <dcterms:modified xsi:type="dcterms:W3CDTF">2018-06-11T02:53:00Z</dcterms:modified>
</cp:coreProperties>
</file>